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ind w:firstLine="708"/>
        <w:jc w:val="center"/>
        <w:rPr/>
      </w:pPr>
      <w:r>
        <w:rPr>
          <w:b/>
        </w:rPr>
        <w:t xml:space="preserve">INFORMACJA O DOFINANSOWANIU OBNIŻENIA OPŁATY ZA POBYT DZIECKA W KLUBIE DZIECIĘCYM </w:t>
      </w:r>
    </w:p>
    <w:p>
      <w:pPr>
        <w:pStyle w:val="Normal"/>
        <w:spacing w:lineRule="auto" w:line="360"/>
        <w:jc w:val="both"/>
        <w:rPr>
          <w:b/>
          <w:b/>
        </w:rPr>
      </w:pPr>
      <w:r>
        <w:rPr>
          <w:b/>
        </w:rPr>
        <w:t xml:space="preserve">Dofinansowanie obniżenia opłaty za pobyt dziecka w  klubie dziecięcym </w:t>
      </w:r>
    </w:p>
    <w:p>
      <w:pPr>
        <w:pStyle w:val="Normal"/>
        <w:spacing w:lineRule="auto" w:line="360"/>
        <w:ind w:firstLine="708"/>
        <w:jc w:val="both"/>
        <w:rPr/>
      </w:pPr>
      <w:r>
        <w:rPr/>
        <w:t xml:space="preserve">Dofinansowanie to będzie przysługiwało rodzicom </w:t>
      </w:r>
      <w:r>
        <w:rPr>
          <w:b/>
        </w:rPr>
        <w:t xml:space="preserve">na dzieci uczęszczające do </w:t>
        <w:br/>
        <w:t>ww. instytucji i nieobjęte rodzinnym kapitałem opiekuńczym</w:t>
      </w:r>
      <w:r>
        <w:rPr/>
        <w:t xml:space="preserve"> (rodzinny kapitał opiekuńczy </w:t>
      </w:r>
      <w:r>
        <w:rPr>
          <w:rFonts w:eastAsia="Calibri" w:eastAsiaTheme="minorHAnsi"/>
          <w:color w:val="000000"/>
          <w:lang w:eastAsia="en-US"/>
        </w:rPr>
        <w:t>kierowany jest do rodzin mających na utrzymaniu dzieci, a jego celem jest przede wszystkim częściowe pokrycie wydatków związanych z opieką nad drugim i kolejnym dzieckiem w wieku między 12. a 36. miesiącem życia)</w:t>
      </w:r>
      <w:r>
        <w:rPr/>
        <w:t xml:space="preserve">. Zatem dofinansowanie obniżenia opłaty będzie przysługiwać na: </w:t>
      </w:r>
    </w:p>
    <w:p>
      <w:pPr>
        <w:pStyle w:val="Normal"/>
        <w:spacing w:lineRule="auto" w:line="360"/>
        <w:ind w:firstLine="708"/>
        <w:jc w:val="both"/>
        <w:rPr/>
      </w:pPr>
      <w:r>
        <w:rPr/>
        <w:t xml:space="preserve">- dzieci pierwsze i jedyne w rodzinie, </w:t>
      </w:r>
    </w:p>
    <w:p>
      <w:pPr>
        <w:pStyle w:val="Normal"/>
        <w:spacing w:lineRule="auto" w:line="360"/>
        <w:ind w:firstLine="708"/>
        <w:jc w:val="both"/>
        <w:rPr/>
      </w:pPr>
      <w:r>
        <w:rPr/>
        <w:t xml:space="preserve">- dzieci pierwsze z rodzin, w których kolejne dziecko jest objęte kapitałem, </w:t>
      </w:r>
    </w:p>
    <w:p>
      <w:pPr>
        <w:pStyle w:val="Normal"/>
        <w:spacing w:lineRule="auto" w:line="360"/>
        <w:ind w:firstLine="708"/>
        <w:jc w:val="both"/>
        <w:rPr/>
      </w:pPr>
      <w:r>
        <w:rPr/>
        <w:t>- wszystkie dzieci w wieku przed ukończeniem 12. miesiąca i po ukończeniu 36. miesiąca życia (poza wiekiem objęcia rodzinnym kapitałem opiekuńczym).</w:t>
      </w:r>
    </w:p>
    <w:p>
      <w:pPr>
        <w:pStyle w:val="Normal"/>
        <w:spacing w:lineRule="auto" w:line="360"/>
        <w:ind w:firstLine="708"/>
        <w:jc w:val="both"/>
        <w:rPr/>
      </w:pPr>
      <w:r>
        <w:rPr/>
        <w:t xml:space="preserve">Wysokość dofinansowania to </w:t>
      </w:r>
      <w:r>
        <w:rPr>
          <w:b/>
        </w:rPr>
        <w:t>400 zł miesięcznie na dziecko</w:t>
      </w:r>
      <w:r>
        <w:rPr/>
        <w:t>, ale nie więcej niż wysokość opłaty ponoszonej przez rodzica za pobyt dziecka. Przez opłatę rodzica za pobyt dziecka w klubie dziecięcym rozumie się miesięczną opłatę ponoszoną przez rodzica z uwzględnieniem przyznanych zniżek.</w:t>
      </w:r>
      <w:r>
        <w:rPr>
          <w:b/>
        </w:rPr>
        <w:t xml:space="preserve"> Do opłaty za pobyt dziecka nie wlicza się opłaty za wyżywienie</w:t>
      </w:r>
      <w:r>
        <w:rPr/>
        <w:t xml:space="preserve">. Dofinansowanie będzie przekazywana na rachunek bankowy podmiotu prowadzącego instytucję opieki z przeznaczeniem na obniżenie opłaty rodzica za pobyt dziecka. </w:t>
      </w:r>
    </w:p>
    <w:p>
      <w:pPr>
        <w:pStyle w:val="Normal"/>
        <w:spacing w:lineRule="auto" w:line="360"/>
        <w:ind w:firstLine="708"/>
        <w:jc w:val="both"/>
        <w:rPr/>
      </w:pPr>
      <w:r>
        <w:rPr/>
        <w:t xml:space="preserve">Dofinansowanie to będzie przysługiwać bez względu na osiągany przez rodzica dochód. </w:t>
      </w:r>
    </w:p>
    <w:p>
      <w:pPr>
        <w:pStyle w:val="Normal"/>
        <w:spacing w:lineRule="auto" w:line="360"/>
        <w:ind w:firstLine="708"/>
        <w:jc w:val="both"/>
        <w:rPr/>
      </w:pPr>
      <w:r>
        <w:rPr/>
        <w:t xml:space="preserve">Realizacja dofinansowania, tj. prowadzenie postępowania w sprawie jego przyznania i wypłaty, należeć będzie, tak jak w przypadku rodzinnego kapitału opiekuńczego, do </w:t>
      </w:r>
      <w:r>
        <w:rPr>
          <w:b/>
        </w:rPr>
        <w:t>ZUS</w:t>
      </w:r>
      <w:r>
        <w:rPr/>
        <w:t xml:space="preserve">. Wniosek o ustalenie prawa do dofinansowania </w:t>
      </w:r>
      <w:r>
        <w:rPr>
          <w:b/>
        </w:rPr>
        <w:t>od 1 kwietnia 2022 r.</w:t>
      </w:r>
      <w:r>
        <w:rPr/>
        <w:t xml:space="preserve"> będzie składać do ZUS </w:t>
      </w:r>
      <w:r>
        <w:rPr>
          <w:b/>
        </w:rPr>
        <w:t>rodzic</w:t>
      </w:r>
      <w:r>
        <w:rPr/>
        <w:t xml:space="preserve">. Jeżeli rodzic złoży wniosek o ustalenie prawa do dofinansowania w terminie 1 kwietnia – 31 maja 2022 r., to prawo do dofinansowania zostanie ustalone od 1 stycznia 2022 r. </w:t>
      </w:r>
    </w:p>
    <w:p>
      <w:pPr>
        <w:pStyle w:val="Normal"/>
        <w:spacing w:lineRule="auto" w:line="360"/>
        <w:ind w:firstLine="708"/>
        <w:jc w:val="both"/>
        <w:rPr/>
      </w:pPr>
      <w:r>
        <w:rPr/>
        <w:t xml:space="preserve">Podmioty prowadzące instytucje opieki dla dzieci do lat 3 będą zobowiązane co miesiąc do przekazywania do systemu Rejestr Żłobków </w:t>
      </w:r>
      <w:r>
        <w:rPr>
          <w:b/>
        </w:rPr>
        <w:t>informacji o dzieciach</w:t>
      </w:r>
      <w:r>
        <w:rPr/>
        <w:t xml:space="preserve"> uczęszczających do instytucji opieki oraz ich rodzicach. Dane te są potrzebne do przyznania dofinansowania przez ZUS. Dane te nie będą ujawniane na stronach gminy prowadzącej rejestr  klubów dziecięcych i  stronach ministra właściwego do spraw rodziny.</w:t>
      </w:r>
    </w:p>
    <w:p>
      <w:pPr>
        <w:pStyle w:val="Normal"/>
        <w:spacing w:lineRule="auto" w:line="360"/>
        <w:ind w:firstLine="708"/>
        <w:jc w:val="both"/>
        <w:rPr/>
      </w:pPr>
      <w:r>
        <w:rPr/>
        <w:t>Ustawa z dnia 17 listopada 2021 r. o rodzinnym kapitale opiekuńczym wprowadzająca zmiany w ustawie z dnia 4 lutego 2011 r. o opiece nad dziećmi w wieku do lat 3 jest dostępna na stronie https://isap.sejm.gov.pl</w:t>
      </w:r>
    </w:p>
    <w:p>
      <w:pPr>
        <w:pStyle w:val="Normal"/>
        <w:spacing w:lineRule="auto" w:line="360"/>
        <w:ind w:firstLine="708"/>
        <w:jc w:val="both"/>
        <w:rPr/>
      </w:pPr>
      <w:r>
        <w:rPr/>
      </w:r>
    </w:p>
    <w:p>
      <w:pPr>
        <w:pStyle w:val="Normal"/>
        <w:spacing w:lineRule="auto" w:line="360"/>
        <w:jc w:val="both"/>
        <w:rPr>
          <w:b/>
          <w:b/>
        </w:rPr>
      </w:pPr>
      <w:r>
        <w:rPr>
          <w:b/>
        </w:rPr>
        <w:t>Zmiany dla rodziców</w:t>
      </w:r>
    </w:p>
    <w:p>
      <w:pPr>
        <w:pStyle w:val="Normal"/>
        <w:spacing w:lineRule="auto" w:line="360"/>
        <w:ind w:firstLine="708"/>
        <w:jc w:val="both"/>
        <w:rPr/>
      </w:pPr>
      <w:r>
        <w:rPr/>
        <w:t>R</w:t>
      </w:r>
      <w:r>
        <w:rPr>
          <w:u w:val="single"/>
        </w:rPr>
        <w:t>odzice ubiegający się o objęcie dziecka opieka</w:t>
      </w:r>
      <w:r>
        <w:rPr/>
        <w:t xml:space="preserve"> w klubie dziecięcym są  zobowiązani przedstawiać </w:t>
      </w:r>
      <w:r>
        <w:rPr>
          <w:b/>
        </w:rPr>
        <w:t xml:space="preserve">rozszerzone dane dzieci i rodziców, w formie oświadczenia do dnia </w:t>
      </w:r>
      <w:r>
        <w:rPr>
          <w:b/>
        </w:rPr>
        <w:t>18</w:t>
      </w:r>
      <w:r>
        <w:rPr>
          <w:b/>
        </w:rPr>
        <w:t xml:space="preserve">.01.2022r. </w:t>
      </w:r>
      <w:r>
        <w:rPr/>
        <w:t xml:space="preserve"> Dane te są niezbędne do uzupełnienia przez podmiot prowadzący instytucję opieki informacji o dzieciach uczęszczających do klubu dziecięcego. Informacja będzie przekazywana do systemu Rejestr Żłobków. Dane są  niezbędne do przyznania przez ZUS dofinansowania. Zatem, podmioty prowadzące instytucje opieki powinny wymagać od rodziców ubiegających się </w:t>
        <w:br/>
        <w:t>o objęcie dziecka opieką w klubie dziecięcym podania pełnych, określonych ustawą danych.</w:t>
      </w:r>
    </w:p>
    <w:p>
      <w:pPr>
        <w:pStyle w:val="Normal"/>
        <w:spacing w:lineRule="auto" w:line="360"/>
        <w:ind w:firstLine="708"/>
        <w:jc w:val="both"/>
        <w:rPr/>
      </w:pPr>
      <w:r>
        <w:rPr/>
        <w:t xml:space="preserve">Rodzice </w:t>
      </w:r>
      <w:r>
        <w:rPr>
          <w:u w:val="single"/>
        </w:rPr>
        <w:t>dzieci już objętych opieką</w:t>
      </w:r>
      <w:r>
        <w:rPr/>
        <w:t xml:space="preserve"> w klubie dziecięcym są zobowiązani do przekazania podmiotowi prowadzącemu instytucję opieki następujących danych:</w:t>
      </w:r>
    </w:p>
    <w:p>
      <w:pPr>
        <w:pStyle w:val="ListParagraph"/>
        <w:numPr>
          <w:ilvl w:val="0"/>
          <w:numId w:val="1"/>
        </w:numPr>
        <w:spacing w:lineRule="auto" w:line="360"/>
        <w:jc w:val="both"/>
        <w:rPr/>
      </w:pPr>
      <w:r>
        <w:rPr/>
        <w:t>numer i seria dokumentu potwierdzającego tożsamość dziecka – w przypadku gdy dziecku nie nadano numeru PESEL;</w:t>
      </w:r>
    </w:p>
    <w:p>
      <w:pPr>
        <w:pStyle w:val="ListParagraph"/>
        <w:numPr>
          <w:ilvl w:val="0"/>
          <w:numId w:val="1"/>
        </w:numPr>
        <w:spacing w:lineRule="auto" w:line="360"/>
        <w:jc w:val="both"/>
        <w:rPr/>
      </w:pPr>
      <w:r>
        <w:rPr/>
        <w:t>daty urodzenia rodziców;</w:t>
      </w:r>
    </w:p>
    <w:p>
      <w:pPr>
        <w:pStyle w:val="ListParagraph"/>
        <w:numPr>
          <w:ilvl w:val="0"/>
          <w:numId w:val="1"/>
        </w:numPr>
        <w:spacing w:lineRule="auto" w:line="360"/>
        <w:jc w:val="both"/>
        <w:rPr/>
      </w:pPr>
      <w:r>
        <w:rPr/>
        <w:t>numery i serie dokumentów potwierdzających tożsamość rodziców – w przypadku gdy rodzicom nie nadano numeru PESEL;</w:t>
      </w:r>
    </w:p>
    <w:p>
      <w:pPr>
        <w:pStyle w:val="ListParagraph"/>
        <w:numPr>
          <w:ilvl w:val="0"/>
          <w:numId w:val="1"/>
        </w:numPr>
        <w:spacing w:lineRule="auto" w:line="360"/>
        <w:jc w:val="both"/>
        <w:rPr/>
      </w:pPr>
      <w:r>
        <w:rPr/>
        <w:t>adres poczty elektronicznej i numer telefonu rodziców – o ile dane te uległy zmianie albo nie zostały przekazane przez rodziców dzieci objętych opieką w żłobku, klubie dziecięcym lub objętych opieką dziennego opiekuna podmiotowi prowadzącemu instytucję.</w:t>
      </w:r>
    </w:p>
    <w:p>
      <w:pPr>
        <w:pStyle w:val="Normal"/>
        <w:rPr/>
      </w:pPr>
      <w:r>
        <w:rPr/>
      </w:r>
    </w:p>
    <w:sectPr>
      <w:footerReference w:type="default" r:id="rId2"/>
      <w:type w:val="nextPage"/>
      <w:pgSz w:w="11906" w:h="16838"/>
      <w:pgMar w:left="1418" w:right="1418" w:gutter="0" w:header="0" w:top="993" w:footer="709" w:bottom="1418"/>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drawing>
        <wp:inline distT="0" distB="0" distL="0" distR="0">
          <wp:extent cx="3044825" cy="758825"/>
          <wp:effectExtent l="0" t="0" r="0" b="0"/>
          <wp:docPr id="1" name="Obraz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
                  <pic:cNvPicPr>
                    <a:picLocks noChangeAspect="1" noChangeArrowheads="1"/>
                  </pic:cNvPicPr>
                </pic:nvPicPr>
                <pic:blipFill>
                  <a:blip r:embed="rId1"/>
                  <a:stretch>
                    <a:fillRect/>
                  </a:stretch>
                </pic:blipFill>
                <pic:spPr bwMode="auto">
                  <a:xfrm>
                    <a:off x="0" y="0"/>
                    <a:ext cx="3044825" cy="758825"/>
                  </a:xfrm>
                  <a:prstGeom prst="rect">
                    <a:avLst/>
                  </a:prstGeom>
                </pic:spPr>
              </pic:pic>
            </a:graphicData>
          </a:graphic>
        </wp:inline>
      </w:drawing>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70"/>
  <w:defaultTabStop w:val="708"/>
  <w:autoHyphenation w:val="true"/>
  <w:compat>
    <w:compatSetting w:name="compatibilityMode" w:uri="http://schemas.microsoft.com/office/word" w:val="12"/>
  </w:compat>
  <w:hyphenationZone w:val="425"/>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9c5b7a"/>
    <w:pPr>
      <w:widowControl/>
      <w:bidi w:val="0"/>
      <w:spacing w:lineRule="auto" w:line="240" w:before="0" w:after="0"/>
      <w:jc w:val="left"/>
    </w:pPr>
    <w:rPr>
      <w:rFonts w:ascii="Times New Roman" w:hAnsi="Times New Roman" w:eastAsia="Times New Roman" w:cs="Times New Roman"/>
      <w:color w:val="auto"/>
      <w:kern w:val="0"/>
      <w:sz w:val="24"/>
      <w:szCs w:val="24"/>
      <w:lang w:eastAsia="pl-PL" w:val="pl-PL" w:bidi="ar-SA"/>
    </w:rPr>
  </w:style>
  <w:style w:type="character" w:styleId="DefaultParagraphFont" w:default="1">
    <w:name w:val="Default Paragraph Font"/>
    <w:uiPriority w:val="1"/>
    <w:semiHidden/>
    <w:unhideWhenUsed/>
    <w:qFormat/>
    <w:rPr/>
  </w:style>
  <w:style w:type="character" w:styleId="InternetLink">
    <w:name w:val="Hyperlink"/>
    <w:rsid w:val="009c5b7a"/>
    <w:rPr>
      <w:color w:val="0000FF"/>
      <w:u w:val="single"/>
    </w:rPr>
  </w:style>
  <w:style w:type="character" w:styleId="StopkaZnak" w:customStyle="1">
    <w:name w:val="Stopka Znak"/>
    <w:basedOn w:val="DefaultParagraphFont"/>
    <w:link w:val="Stopka"/>
    <w:uiPriority w:val="99"/>
    <w:qFormat/>
    <w:rsid w:val="009c5b7a"/>
    <w:rPr>
      <w:rFonts w:ascii="Times New Roman" w:hAnsi="Times New Roman" w:eastAsia="Times New Roman" w:cs="Times New Roman"/>
      <w:sz w:val="24"/>
      <w:szCs w:val="24"/>
      <w:lang w:eastAsia="pl-PL"/>
    </w:rPr>
  </w:style>
  <w:style w:type="character" w:styleId="VisitedInternetLink">
    <w:name w:val="FollowedHyperlink"/>
    <w:basedOn w:val="DefaultParagraphFont"/>
    <w:uiPriority w:val="99"/>
    <w:semiHidden/>
    <w:unhideWhenUsed/>
    <w:rsid w:val="0034472b"/>
    <w:rPr>
      <w:color w:val="954F72" w:themeColor="followedHyperlink"/>
      <w:u w:val="single"/>
    </w:rPr>
  </w:style>
  <w:style w:type="character" w:styleId="NagwekZnak" w:customStyle="1">
    <w:name w:val="Nagłówek Znak"/>
    <w:basedOn w:val="DefaultParagraphFont"/>
    <w:link w:val="Nagwek"/>
    <w:uiPriority w:val="99"/>
    <w:qFormat/>
    <w:rsid w:val="00fc7ef3"/>
    <w:rPr>
      <w:rFonts w:ascii="Times New Roman" w:hAnsi="Times New Roman" w:eastAsia="Times New Roman" w:cs="Times New Roman"/>
      <w:sz w:val="24"/>
      <w:szCs w:val="24"/>
      <w:lang w:eastAsia="pl-PL"/>
    </w:rPr>
  </w:style>
  <w:style w:type="character" w:styleId="TekstdymkaZnak" w:customStyle="1">
    <w:name w:val="Tekst dymka Znak"/>
    <w:basedOn w:val="DefaultParagraphFont"/>
    <w:link w:val="Tekstdymka"/>
    <w:uiPriority w:val="99"/>
    <w:semiHidden/>
    <w:qFormat/>
    <w:rsid w:val="00cf0efc"/>
    <w:rPr>
      <w:rFonts w:ascii="Tahoma" w:hAnsi="Tahoma" w:eastAsia="Times New Roman" w:cs="Tahoma"/>
      <w:sz w:val="16"/>
      <w:szCs w:val="16"/>
      <w:lang w:eastAsia="pl-PL"/>
    </w:rPr>
  </w:style>
  <w:style w:type="paragraph" w:styleId="Heading">
    <w:name w:val="Heading"/>
    <w:basedOn w:val="Normal"/>
    <w:next w:val="TextBody"/>
    <w:qFormat/>
    <w:pPr>
      <w:keepNext w:val="true"/>
      <w:spacing w:before="240" w:after="120"/>
    </w:pPr>
    <w:rPr>
      <w:rFonts w:ascii="Liberation Sans" w:hAnsi="Liberation Sans" w:eastAsia="Source Han Sans CN"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lang w:val="zxx" w:eastAsia="zxx" w:bidi="zxx"/>
    </w:rPr>
  </w:style>
  <w:style w:type="paragraph" w:styleId="HeaderandFooter">
    <w:name w:val="Header and Footer"/>
    <w:basedOn w:val="Normal"/>
    <w:qFormat/>
    <w:pPr/>
    <w:rPr/>
  </w:style>
  <w:style w:type="paragraph" w:styleId="Footer">
    <w:name w:val="Footer"/>
    <w:basedOn w:val="Normal"/>
    <w:link w:val="StopkaZnak"/>
    <w:uiPriority w:val="99"/>
    <w:rsid w:val="009c5b7a"/>
    <w:pPr>
      <w:tabs>
        <w:tab w:val="clear" w:pos="708"/>
        <w:tab w:val="center" w:pos="4536" w:leader="none"/>
        <w:tab w:val="right" w:pos="9072" w:leader="none"/>
      </w:tabs>
    </w:pPr>
    <w:rPr/>
  </w:style>
  <w:style w:type="paragraph" w:styleId="ListParagraph">
    <w:name w:val="List Paragraph"/>
    <w:basedOn w:val="Normal"/>
    <w:uiPriority w:val="34"/>
    <w:qFormat/>
    <w:rsid w:val="009c5b7a"/>
    <w:pPr>
      <w:spacing w:before="0" w:after="0"/>
      <w:ind w:left="720" w:hanging="0"/>
      <w:contextualSpacing/>
    </w:pPr>
    <w:rPr/>
  </w:style>
  <w:style w:type="paragraph" w:styleId="Header">
    <w:name w:val="Header"/>
    <w:basedOn w:val="Normal"/>
    <w:link w:val="NagwekZnak"/>
    <w:uiPriority w:val="99"/>
    <w:unhideWhenUsed/>
    <w:rsid w:val="00fc7ef3"/>
    <w:pPr>
      <w:tabs>
        <w:tab w:val="clear" w:pos="708"/>
        <w:tab w:val="center" w:pos="4536" w:leader="none"/>
        <w:tab w:val="right" w:pos="9072" w:leader="none"/>
      </w:tabs>
    </w:pPr>
    <w:rPr/>
  </w:style>
  <w:style w:type="paragraph" w:styleId="BalloonText">
    <w:name w:val="Balloon Text"/>
    <w:basedOn w:val="Normal"/>
    <w:link w:val="TekstdymkaZnak"/>
    <w:uiPriority w:val="99"/>
    <w:semiHidden/>
    <w:unhideWhenUsed/>
    <w:qFormat/>
    <w:rsid w:val="00cf0efc"/>
    <w:pPr/>
    <w:rPr>
      <w:rFonts w:ascii="Tahoma" w:hAnsi="Tahoma" w:cs="Tahoma"/>
      <w:sz w:val="16"/>
      <w:szCs w:val="16"/>
    </w:rPr>
  </w:style>
  <w:style w:type="numbering" w:styleId="NoList" w:default="1">
    <w:name w:val="No List"/>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Application>LibreOffice/7.2.4.1$Linux_X86_64 LibreOffice_project/20$Build-1</Application>
  <AppVersion>15.0000</AppVersion>
  <Pages>2</Pages>
  <Words>530</Words>
  <Characters>3262</Characters>
  <CharactersWithSpaces>3790</CharactersWithSpaces>
  <Paragraphs>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2022-01-13T06:55:00Z</dcterms:created>
  <dc:creator>Katarzyna Krzewska</dc:creator>
  <dc:description/>
  <dc:language>en-US</dc:language>
  <cp:lastModifiedBy/>
  <cp:lastPrinted>2022-01-13T09:12:00Z</cp:lastPrinted>
  <dcterms:modified xsi:type="dcterms:W3CDTF">2022-01-13T19:16:33Z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